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A0E" w:rsidRPr="00623A0E" w:rsidRDefault="00623A0E" w:rsidP="00623A0E">
      <w:pPr>
        <w:jc w:val="right"/>
        <w:rPr>
          <w:rFonts w:cs="Arial"/>
          <w:b/>
          <w:color w:val="000000" w:themeColor="text1"/>
        </w:rPr>
      </w:pPr>
      <w:bookmarkStart w:id="0" w:name="_GoBack"/>
      <w:r w:rsidRPr="00623A0E">
        <w:rPr>
          <w:rFonts w:cs="Arial"/>
          <w:b/>
          <w:color w:val="000000" w:themeColor="text1"/>
        </w:rPr>
        <w:t>Príloha č. 3</w:t>
      </w:r>
    </w:p>
    <w:p w:rsidR="00623A0E" w:rsidRPr="00623A0E" w:rsidRDefault="00623A0E" w:rsidP="00623A0E">
      <w:pPr>
        <w:jc w:val="right"/>
        <w:rPr>
          <w:rFonts w:cs="Arial"/>
          <w:b/>
          <w:color w:val="000000" w:themeColor="text1"/>
        </w:rPr>
      </w:pPr>
      <w:r w:rsidRPr="00623A0E">
        <w:rPr>
          <w:rFonts w:cs="Arial"/>
          <w:b/>
          <w:color w:val="000000" w:themeColor="text1"/>
        </w:rPr>
        <w:t xml:space="preserve"> k smernici č. 25/2023 </w:t>
      </w:r>
    </w:p>
    <w:p w:rsidR="00623A0E" w:rsidRPr="00623A0E" w:rsidRDefault="00623A0E" w:rsidP="00623A0E">
      <w:pPr>
        <w:jc w:val="center"/>
        <w:rPr>
          <w:rFonts w:cs="Arial"/>
          <w:b/>
          <w:color w:val="000000" w:themeColor="text1"/>
        </w:rPr>
      </w:pPr>
    </w:p>
    <w:p w:rsidR="00623A0E" w:rsidRPr="00623A0E" w:rsidRDefault="00623A0E" w:rsidP="00623A0E">
      <w:pPr>
        <w:jc w:val="center"/>
        <w:rPr>
          <w:rFonts w:cs="Arial"/>
          <w:b/>
          <w:color w:val="000000" w:themeColor="text1"/>
        </w:rPr>
      </w:pPr>
      <w:r w:rsidRPr="00623A0E">
        <w:rPr>
          <w:rFonts w:cs="Arial"/>
          <w:b/>
          <w:color w:val="000000" w:themeColor="text1"/>
        </w:rPr>
        <w:t>Štatút súťaže</w:t>
      </w:r>
    </w:p>
    <w:p w:rsidR="00623A0E" w:rsidRPr="00623A0E" w:rsidRDefault="00623A0E" w:rsidP="00623A0E">
      <w:pPr>
        <w:jc w:val="left"/>
        <w:rPr>
          <w:rFonts w:cs="Arial"/>
          <w:color w:val="000000" w:themeColor="text1"/>
        </w:rPr>
      </w:pPr>
      <w:r w:rsidRPr="00623A0E">
        <w:rPr>
          <w:noProof/>
          <w:color w:val="000000" w:themeColor="text1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-2451735</wp:posOffset>
                </wp:positionH>
                <wp:positionV relativeFrom="paragraph">
                  <wp:posOffset>862965</wp:posOffset>
                </wp:positionV>
                <wp:extent cx="18415" cy="18415"/>
                <wp:effectExtent l="53340" t="53340" r="42545" b="42545"/>
                <wp:wrapNone/>
                <wp:docPr id="1" name="Písanie rukou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18415" cy="184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E6CA3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ísanie rukou 1" o:spid="_x0000_s1026" type="#_x0000_t75" style="position:absolute;margin-left:-229.3pt;margin-top:31.7pt;width:72.5pt;height:7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">
                <v:imagedata r:id="rId7" o:title=""/>
                <o:lock v:ext="edit" rotation="t" verticies="t" shapetype="t"/>
              </v:shape>
            </w:pict>
          </mc:Fallback>
        </mc:AlternateConten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Štatút súťaže obsahuje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a) názov súťaže,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b) kategóriu súťaže (A, B, C),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c) typ súťaže (postupová, otvorená),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d) šport a odvetvie (číselník športov a odvetví z IS športu),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e) ročník štúdia športovca,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f) dátum narodenia športovca,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g) pohlavie súťažiacich (dievčatá, chlapci, zmiešané družstvo),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h) maximálny počet družstiev z jednej školy,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i) počet detí alebo žiakov v jednom družstve,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j) počet sprevádzajúcich osôb,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k) údaje o gestorovi v rozsahu IČO, názov, webové sídlo, meno a priezvisko kontaktnej osoby, adresa elektronickej pošty a telefonický kontakt,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l) miesto konania celoslovenského kola,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m) termín konania celoslovenského kola,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n) termín prihlasovania do súťaže,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o) najneskorší termín ukončenia krajských kôl,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p) údaj, kto zabezpečuje rozhodcov (organizátor alebo garant) a požiadavky na ich kvalifikáciu,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q) súťažné pravidlá (pravidlá príslušného športu s úpravami pre žiakov),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r) súťažný systém (športovo-technická schéma súťaženia),</w:t>
      </w:r>
    </w:p>
    <w:p w:rsidR="00623A0E" w:rsidRPr="00623A0E" w:rsidRDefault="00623A0E" w:rsidP="00623A0E">
      <w:pPr>
        <w:rPr>
          <w:rFonts w:cs="Arial"/>
          <w:color w:val="000000" w:themeColor="text1"/>
        </w:rPr>
      </w:pPr>
      <w:r w:rsidRPr="00623A0E">
        <w:rPr>
          <w:rFonts w:cs="Arial"/>
          <w:color w:val="000000" w:themeColor="text1"/>
        </w:rPr>
        <w:t>s) spôsob postupu škôl a žiakov do vyššieho kola.</w:t>
      </w:r>
    </w:p>
    <w:bookmarkEnd w:id="0"/>
    <w:p w:rsidR="003D037C" w:rsidRPr="00623A0E" w:rsidRDefault="003D037C" w:rsidP="00623A0E"/>
    <w:sectPr w:rsidR="003D037C" w:rsidRPr="00623A0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4FD" w:rsidRDefault="008C04FD" w:rsidP="00EE3F7E">
      <w:r>
        <w:separator/>
      </w:r>
    </w:p>
  </w:endnote>
  <w:endnote w:type="continuationSeparator" w:id="0">
    <w:p w:rsidR="008C04FD" w:rsidRDefault="008C04FD" w:rsidP="00EE3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Futura Bk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4FD" w:rsidRDefault="008C04FD" w:rsidP="00EE3F7E">
      <w:r>
        <w:separator/>
      </w:r>
    </w:p>
  </w:footnote>
  <w:footnote w:type="continuationSeparator" w:id="0">
    <w:p w:rsidR="008C04FD" w:rsidRDefault="008C04FD" w:rsidP="00EE3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F7E" w:rsidRDefault="00EE3F7E" w:rsidP="00EE3F7E">
    <w:pPr>
      <w:pStyle w:val="Hlavika"/>
      <w:pBdr>
        <w:bottom w:val="single" w:sz="4" w:space="1" w:color="auto"/>
      </w:pBdr>
      <w:jc w:val="center"/>
      <w:rPr>
        <w:i/>
      </w:rPr>
    </w:pPr>
    <w:r>
      <w:rPr>
        <w:i/>
      </w:rPr>
      <w:t>Smernica č. 25/2023</w:t>
    </w:r>
  </w:p>
  <w:p w:rsidR="00EE3F7E" w:rsidRDefault="00EE3F7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F7E"/>
    <w:rsid w:val="003D037C"/>
    <w:rsid w:val="00623A0E"/>
    <w:rsid w:val="00705862"/>
    <w:rsid w:val="008C04FD"/>
    <w:rsid w:val="00EE3F7E"/>
    <w:rsid w:val="00FA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58B26-EA21-49BE-98F1-ED853D028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E3F7E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E3F7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E3F7E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E3F7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E3F7E"/>
    <w:rPr>
      <w:rFonts w:ascii="Arial" w:eastAsia="Times New Roman" w:hAnsi="Arial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10-11T11:05:06.498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Kušnír Jaroslav</dc:creator>
  <cp:keywords/>
  <dc:description/>
  <cp:lastModifiedBy>Kušnír Jaroslav</cp:lastModifiedBy>
  <cp:revision>2</cp:revision>
  <dcterms:created xsi:type="dcterms:W3CDTF">2023-10-25T12:04:00Z</dcterms:created>
  <dcterms:modified xsi:type="dcterms:W3CDTF">2023-10-25T12:04:00Z</dcterms:modified>
</cp:coreProperties>
</file>